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3"/>
        <w:gridCol w:w="3133"/>
        <w:gridCol w:w="3134"/>
      </w:tblGrid>
      <w:tr w:rsidR="003D1D24" w14:paraId="2EB519FE" w14:textId="77777777">
        <w:tblPrEx>
          <w:tblCellMar>
            <w:top w:w="0" w:type="dxa"/>
            <w:bottom w:w="0" w:type="dxa"/>
          </w:tblCellMar>
        </w:tblPrEx>
        <w:tc>
          <w:tcPr>
            <w:tcW w:w="9400" w:type="dxa"/>
            <w:gridSpan w:val="3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B2A4A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1ED4AC67" w14:textId="77777777" w:rsidR="003D1D24" w:rsidRDefault="00000000">
            <w:pPr>
              <w:spacing w:after="40"/>
              <w:jc w:val="center"/>
            </w:pPr>
            <w:r>
              <w:rPr>
                <w:b/>
                <w:bCs/>
                <w:color w:val="FFFFFF"/>
                <w:sz w:val="30"/>
                <w:szCs w:val="30"/>
              </w:rPr>
              <w:t>REVUE DE DIRECTION</w:t>
            </w:r>
          </w:p>
          <w:p w14:paraId="5FE6A782" w14:textId="77777777" w:rsidR="003D1D24" w:rsidRDefault="00000000">
            <w:pPr>
              <w:spacing w:after="40"/>
              <w:jc w:val="center"/>
            </w:pPr>
            <w:r>
              <w:rPr>
                <w:b/>
                <w:bCs/>
                <w:color w:val="AED6F1"/>
                <w:sz w:val="24"/>
                <w:szCs w:val="24"/>
              </w:rPr>
              <w:t xml:space="preserve">Performance </w:t>
            </w:r>
            <w:proofErr w:type="gramStart"/>
            <w:r>
              <w:rPr>
                <w:b/>
                <w:bCs/>
                <w:color w:val="AED6F1"/>
                <w:sz w:val="24"/>
                <w:szCs w:val="24"/>
              </w:rPr>
              <w:t>Analytique  –</w:t>
            </w:r>
            <w:proofErr w:type="gramEnd"/>
            <w:r>
              <w:rPr>
                <w:b/>
                <w:bCs/>
                <w:color w:val="AED6F1"/>
                <w:sz w:val="24"/>
                <w:szCs w:val="24"/>
              </w:rPr>
              <w:t xml:space="preserve">  T3 2026</w:t>
            </w:r>
          </w:p>
        </w:tc>
      </w:tr>
      <w:tr w:rsidR="003D1D24" w14:paraId="2D26291F" w14:textId="77777777">
        <w:tblPrEx>
          <w:tblCellMar>
            <w:top w:w="0" w:type="dxa"/>
            <w:bottom w:w="0" w:type="dxa"/>
          </w:tblCellMar>
        </w:tblPrEx>
        <w:tc>
          <w:tcPr>
            <w:tcW w:w="3133" w:type="dxa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D6EAF8"/>
            <w:tcMar>
              <w:top w:w="90" w:type="dxa"/>
              <w:left w:w="150" w:type="dxa"/>
              <w:bottom w:w="90" w:type="dxa"/>
              <w:right w:w="100" w:type="dxa"/>
            </w:tcMar>
          </w:tcPr>
          <w:p w14:paraId="74B2F119" w14:textId="77777777" w:rsidR="003D1D24" w:rsidRDefault="00000000">
            <w:r>
              <w:rPr>
                <w:b/>
                <w:bCs/>
                <w:color w:val="0B2A4A"/>
              </w:rPr>
              <w:t xml:space="preserve">Période : </w:t>
            </w:r>
            <w:r>
              <w:t>Juil. – Sept. 2026</w:t>
            </w:r>
          </w:p>
        </w:tc>
        <w:tc>
          <w:tcPr>
            <w:tcW w:w="3133" w:type="dxa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D6EAF8"/>
            <w:tcMar>
              <w:top w:w="90" w:type="dxa"/>
              <w:left w:w="150" w:type="dxa"/>
              <w:bottom w:w="90" w:type="dxa"/>
              <w:right w:w="100" w:type="dxa"/>
            </w:tcMar>
          </w:tcPr>
          <w:p w14:paraId="0FD84565" w14:textId="03CEC975" w:rsidR="003D1D24" w:rsidRDefault="00000000">
            <w:r>
              <w:rPr>
                <w:b/>
                <w:bCs/>
                <w:color w:val="0B2A4A"/>
              </w:rPr>
              <w:t xml:space="preserve">Responsable : </w:t>
            </w:r>
            <w:r>
              <w:t xml:space="preserve">Dr. </w:t>
            </w:r>
            <w:r w:rsidR="009913D4">
              <w:t>R</w:t>
            </w:r>
            <w:r>
              <w:t xml:space="preserve">. </w:t>
            </w:r>
            <w:r w:rsidR="009913D4">
              <w:t>B</w:t>
            </w:r>
          </w:p>
        </w:tc>
        <w:tc>
          <w:tcPr>
            <w:tcW w:w="3134" w:type="dxa"/>
            <w:tcBorders>
              <w:top w:val="single" w:sz="4" w:space="0" w:color="B0C4D8"/>
              <w:left w:val="single" w:sz="4" w:space="0" w:color="B0C4D8"/>
              <w:bottom w:val="single" w:sz="4" w:space="0" w:color="B0C4D8"/>
              <w:right w:val="single" w:sz="4" w:space="0" w:color="B0C4D8"/>
            </w:tcBorders>
            <w:shd w:val="clear" w:color="auto" w:fill="D6EAF8"/>
            <w:tcMar>
              <w:top w:w="90" w:type="dxa"/>
              <w:left w:w="150" w:type="dxa"/>
              <w:bottom w:w="90" w:type="dxa"/>
              <w:right w:w="100" w:type="dxa"/>
            </w:tcMar>
          </w:tcPr>
          <w:p w14:paraId="76EAEA29" w14:textId="77777777" w:rsidR="003D1D24" w:rsidRDefault="00000000">
            <w:r>
              <w:rPr>
                <w:b/>
                <w:bCs/>
                <w:color w:val="0B2A4A"/>
              </w:rPr>
              <w:t xml:space="preserve">Document : </w:t>
            </w:r>
            <w:r>
              <w:t>REV-DIR-QC-T3-2026</w:t>
            </w:r>
          </w:p>
        </w:tc>
      </w:tr>
    </w:tbl>
    <w:p w14:paraId="2C04586A" w14:textId="77777777" w:rsidR="003D1D24" w:rsidRDefault="003D1D24">
      <w:pPr>
        <w:spacing w:before="160"/>
      </w:pPr>
    </w:p>
    <w:p w14:paraId="3DC09F4B" w14:textId="77777777" w:rsidR="003D1D24" w:rsidRDefault="00000000">
      <w:pPr>
        <w:pBdr>
          <w:bottom w:val="single" w:sz="8" w:space="0" w:color="1A5276"/>
        </w:pBdr>
        <w:spacing w:before="260" w:after="80"/>
      </w:pPr>
      <w:r>
        <w:rPr>
          <w:b/>
          <w:bCs/>
          <w:color w:val="1A5276"/>
          <w:sz w:val="22"/>
          <w:szCs w:val="22"/>
        </w:rPr>
        <w:t>1.  Synthèse des performances globales</w:t>
      </w:r>
    </w:p>
    <w:p w14:paraId="21ABD059" w14:textId="77777777" w:rsidR="003D1D24" w:rsidRDefault="003D1D24">
      <w:pPr>
        <w:spacing w:before="120" w:after="80"/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2000"/>
        <w:gridCol w:w="2000"/>
        <w:gridCol w:w="1600"/>
      </w:tblGrid>
      <w:tr w:rsidR="003D1D24" w14:paraId="4AA30989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764A07A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Indicateur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A6D405C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Valeur T3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C4AF3AB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Objectif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272D6B1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Statut</w:t>
            </w:r>
          </w:p>
        </w:tc>
      </w:tr>
      <w:tr w:rsidR="003D1D24" w14:paraId="77AC40D7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BB1A050" w14:textId="77777777" w:rsidR="003D1D24" w:rsidRDefault="00000000">
            <w:r>
              <w:rPr>
                <w:color w:val="2C3E50"/>
              </w:rPr>
              <w:t>Méthodes sous surveillance MSP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8600B36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12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79ACAB1" w14:textId="77777777" w:rsidR="003D1D24" w:rsidRDefault="00000000">
            <w:pPr>
              <w:jc w:val="center"/>
            </w:pPr>
            <w:r>
              <w:rPr>
                <w:color w:val="5D6D7E"/>
              </w:rPr>
              <w:t>≥ 10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85ECB5B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Conforme</w:t>
            </w:r>
          </w:p>
        </w:tc>
      </w:tr>
      <w:tr w:rsidR="003D1D24" w14:paraId="6A7D90C2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6406FB1" w14:textId="77777777" w:rsidR="003D1D24" w:rsidRDefault="00000000">
            <w:r>
              <w:rPr>
                <w:color w:val="2C3E50"/>
              </w:rPr>
              <w:t>Taux conformité SST global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109AF3F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98,4 %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B94C47A" w14:textId="77777777" w:rsidR="003D1D24" w:rsidRDefault="00000000">
            <w:pPr>
              <w:jc w:val="center"/>
            </w:pPr>
            <w:r>
              <w:rPr>
                <w:color w:val="5D6D7E"/>
              </w:rPr>
              <w:t>≥ 98 %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54245D3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Conforme</w:t>
            </w:r>
          </w:p>
        </w:tc>
      </w:tr>
      <w:tr w:rsidR="003D1D24" w14:paraId="617FD44E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E274BE6" w14:textId="77777777" w:rsidR="003D1D24" w:rsidRDefault="00000000">
            <w:r>
              <w:rPr>
                <w:color w:val="2C3E50"/>
              </w:rPr>
              <w:t>Alertes OOT totales (12 mois)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497A632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7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8CFBEE0" w14:textId="77777777" w:rsidR="003D1D24" w:rsidRDefault="00000000">
            <w:pPr>
              <w:jc w:val="center"/>
            </w:pPr>
            <w:r>
              <w:rPr>
                <w:color w:val="5D6D7E"/>
              </w:rPr>
              <w:t>≤ 10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4DA9B2C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Conforme</w:t>
            </w:r>
          </w:p>
        </w:tc>
      </w:tr>
      <w:tr w:rsidR="003D1D24" w14:paraId="1E93483A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0008EB4" w14:textId="77777777" w:rsidR="003D1D24" w:rsidRDefault="00000000">
            <w:r>
              <w:rPr>
                <w:color w:val="2C3E50"/>
              </w:rPr>
              <w:t>OOT investiguées et closes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06F451E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5 / 7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7BB4C71" w14:textId="77777777" w:rsidR="003D1D24" w:rsidRDefault="00000000">
            <w:pPr>
              <w:jc w:val="center"/>
            </w:pPr>
            <w:r>
              <w:rPr>
                <w:color w:val="5D6D7E"/>
              </w:rPr>
              <w:t>100 %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EF9E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77069B0" w14:textId="77777777" w:rsidR="003D1D24" w:rsidRDefault="00000000">
            <w:pPr>
              <w:jc w:val="center"/>
            </w:pPr>
            <w:r>
              <w:rPr>
                <w:b/>
                <w:bCs/>
                <w:color w:val="B7770D"/>
              </w:rPr>
              <w:t>⚠ En cours</w:t>
            </w:r>
          </w:p>
        </w:tc>
      </w:tr>
      <w:tr w:rsidR="003D1D24" w14:paraId="376A2C66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34690E5" w14:textId="77777777" w:rsidR="003D1D24" w:rsidRDefault="00000000">
            <w:proofErr w:type="spellStart"/>
            <w:r>
              <w:rPr>
                <w:color w:val="2C3E50"/>
              </w:rPr>
              <w:t>Cpk</w:t>
            </w:r>
            <w:proofErr w:type="spellEnd"/>
            <w:r>
              <w:rPr>
                <w:color w:val="2C3E50"/>
              </w:rPr>
              <w:t xml:space="preserve"> moyen paramètres critiques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5316109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1,85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2644075" w14:textId="77777777" w:rsidR="003D1D24" w:rsidRDefault="00000000">
            <w:pPr>
              <w:jc w:val="center"/>
            </w:pPr>
            <w:r>
              <w:rPr>
                <w:color w:val="5D6D7E"/>
              </w:rPr>
              <w:t>≥ 1,33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B098617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Conforme</w:t>
            </w:r>
          </w:p>
        </w:tc>
      </w:tr>
      <w:tr w:rsidR="003D1D24" w14:paraId="40753FFA" w14:textId="77777777">
        <w:tblPrEx>
          <w:tblCellMar>
            <w:top w:w="0" w:type="dxa"/>
            <w:bottom w:w="0" w:type="dxa"/>
          </w:tblCellMar>
        </w:tblPrEx>
        <w:tc>
          <w:tcPr>
            <w:tcW w:w="3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F360B42" w14:textId="77777777" w:rsidR="003D1D24" w:rsidRDefault="00000000">
            <w:r>
              <w:rPr>
                <w:color w:val="2C3E50"/>
              </w:rPr>
              <w:t>Variabilité inter-sites (ANOVA)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75AEABF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3,2 %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5EC8052" w14:textId="77777777" w:rsidR="003D1D24" w:rsidRDefault="00000000">
            <w:pPr>
              <w:jc w:val="center"/>
            </w:pPr>
            <w:r>
              <w:rPr>
                <w:color w:val="5D6D7E"/>
              </w:rPr>
              <w:t>&lt; 5 %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D03A8F2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Conforme</w:t>
            </w:r>
          </w:p>
        </w:tc>
      </w:tr>
    </w:tbl>
    <w:p w14:paraId="6D244198" w14:textId="77777777" w:rsidR="003D1D24" w:rsidRDefault="003D1D24">
      <w:pPr>
        <w:spacing w:before="160"/>
      </w:pPr>
    </w:p>
    <w:p w14:paraId="22F55404" w14:textId="77777777" w:rsidR="003D1D24" w:rsidRDefault="00000000">
      <w:pPr>
        <w:pBdr>
          <w:bottom w:val="single" w:sz="8" w:space="0" w:color="2E86C1"/>
        </w:pBdr>
        <w:spacing w:before="260" w:after="80"/>
      </w:pPr>
      <w:r>
        <w:rPr>
          <w:b/>
          <w:bCs/>
          <w:color w:val="2E86C1"/>
          <w:sz w:val="22"/>
          <w:szCs w:val="22"/>
        </w:rPr>
        <w:t>2.  Focus : Transfert METH-HPLC-CARD-</w:t>
      </w:r>
      <w:proofErr w:type="gramStart"/>
      <w:r>
        <w:rPr>
          <w:b/>
          <w:bCs/>
          <w:color w:val="2E86C1"/>
          <w:sz w:val="22"/>
          <w:szCs w:val="22"/>
        </w:rPr>
        <w:t>001  (</w:t>
      </w:r>
      <w:proofErr w:type="gramEnd"/>
      <w:r>
        <w:rPr>
          <w:b/>
          <w:bCs/>
          <w:color w:val="2E86C1"/>
          <w:sz w:val="22"/>
          <w:szCs w:val="22"/>
        </w:rPr>
        <w:t>Toulouse → Lyon)</w:t>
      </w:r>
    </w:p>
    <w:p w14:paraId="38A4D13B" w14:textId="77777777" w:rsidR="003D1D24" w:rsidRDefault="00000000">
      <w:pPr>
        <w:spacing w:before="120" w:after="60"/>
      </w:pPr>
      <w:r>
        <w:rPr>
          <w:b/>
          <w:bCs/>
          <w:color w:val="0B2A4A"/>
        </w:rPr>
        <w:t xml:space="preserve">Statut : </w:t>
      </w:r>
      <w:r>
        <w:t xml:space="preserve">Transfert complété avec succès en </w:t>
      </w:r>
      <w:proofErr w:type="gramStart"/>
      <w:r>
        <w:t>Juin</w:t>
      </w:r>
      <w:proofErr w:type="gramEnd"/>
      <w:r>
        <w:t xml:space="preserve"> </w:t>
      </w:r>
      <w:proofErr w:type="gramStart"/>
      <w:r>
        <w:t xml:space="preserve">2026  </w:t>
      </w:r>
      <w:r>
        <w:rPr>
          <w:b/>
          <w:bCs/>
          <w:color w:val="1E8449"/>
        </w:rPr>
        <w:t>✅</w:t>
      </w:r>
      <w:proofErr w:type="gramEnd"/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1800"/>
        <w:gridCol w:w="1800"/>
        <w:gridCol w:w="2600"/>
      </w:tblGrid>
      <w:tr w:rsidR="003D1D24" w14:paraId="68BD34F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5FB8B9E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Paramètre</w:t>
            </w:r>
          </w:p>
        </w:tc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E27F54E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Test statistique</w:t>
            </w:r>
          </w:p>
        </w:tc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DFA8110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Résultat</w:t>
            </w:r>
          </w:p>
        </w:tc>
        <w:tc>
          <w:tcPr>
            <w:tcW w:w="2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E36007B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Statut / Action</w:t>
            </w:r>
          </w:p>
        </w:tc>
      </w:tr>
      <w:tr w:rsidR="003D1D24" w14:paraId="56AC4AA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DA5D01B" w14:textId="77777777" w:rsidR="003D1D24" w:rsidRDefault="00000000">
            <w:r>
              <w:rPr>
                <w:color w:val="2C3E50"/>
              </w:rPr>
              <w:t xml:space="preserve">Équivalence </w:t>
            </w:r>
            <w:proofErr w:type="spellStart"/>
            <w:r>
              <w:rPr>
                <w:color w:val="2C3E50"/>
              </w:rPr>
              <w:t>Assay</w:t>
            </w:r>
            <w:proofErr w:type="spellEnd"/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D2D76A0" w14:textId="77777777" w:rsidR="003D1D24" w:rsidRDefault="00000000">
            <w:pPr>
              <w:jc w:val="center"/>
            </w:pPr>
            <w:r>
              <w:rPr>
                <w:color w:val="2E86C1"/>
              </w:rPr>
              <w:t>TOST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42C914B" w14:textId="77777777" w:rsidR="003D1D24" w:rsidRDefault="00000000">
            <w:pPr>
              <w:jc w:val="center"/>
            </w:pPr>
            <w:r>
              <w:rPr>
                <w:b/>
                <w:bCs/>
                <w:color w:val="2C3E50"/>
              </w:rPr>
              <w:t>Δ = ±2,0 %</w:t>
            </w:r>
          </w:p>
        </w:tc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CCEDAC9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Démontrée</w:t>
            </w:r>
          </w:p>
        </w:tc>
      </w:tr>
      <w:tr w:rsidR="003D1D24" w14:paraId="77C0DA6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AB7D4D6" w14:textId="77777777" w:rsidR="003D1D24" w:rsidRDefault="00000000">
            <w:r>
              <w:rPr>
                <w:color w:val="2C3E50"/>
              </w:rPr>
              <w:t>Équivalence Résolution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96CE11E" w14:textId="77777777" w:rsidR="003D1D24" w:rsidRDefault="00000000">
            <w:pPr>
              <w:jc w:val="center"/>
            </w:pPr>
            <w:r>
              <w:rPr>
                <w:color w:val="2E86C1"/>
              </w:rPr>
              <w:t>TOST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10531C4" w14:textId="77777777" w:rsidR="003D1D24" w:rsidRDefault="00000000">
            <w:pPr>
              <w:jc w:val="center"/>
            </w:pPr>
            <w:r>
              <w:rPr>
                <w:b/>
                <w:bCs/>
                <w:color w:val="2C3E50"/>
              </w:rPr>
              <w:t>Δ = ±0,30</w:t>
            </w:r>
          </w:p>
        </w:tc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EF9E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F52D4F8" w14:textId="77777777" w:rsidR="003D1D24" w:rsidRDefault="00000000">
            <w:pPr>
              <w:jc w:val="center"/>
            </w:pPr>
            <w:r>
              <w:rPr>
                <w:b/>
                <w:bCs/>
                <w:color w:val="B7770D"/>
              </w:rPr>
              <w:t>⚠ Proche limite</w:t>
            </w:r>
          </w:p>
        </w:tc>
      </w:tr>
      <w:tr w:rsidR="003D1D24" w14:paraId="240F8A8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C867C20" w14:textId="77777777" w:rsidR="003D1D24" w:rsidRDefault="00000000">
            <w:r>
              <w:rPr>
                <w:color w:val="2C3E50"/>
              </w:rPr>
              <w:t>Surveillance MSP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E54BD28" w14:textId="77777777" w:rsidR="003D1D24" w:rsidRDefault="00000000">
            <w:pPr>
              <w:jc w:val="center"/>
            </w:pPr>
            <w:r>
              <w:rPr>
                <w:color w:val="2E86C1"/>
              </w:rPr>
              <w:t>I-MR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3E95FBA" w14:textId="77777777" w:rsidR="003D1D24" w:rsidRDefault="00000000">
            <w:pPr>
              <w:jc w:val="center"/>
            </w:pPr>
            <w:r>
              <w:rPr>
                <w:b/>
                <w:bCs/>
                <w:color w:val="2C3E50"/>
              </w:rPr>
              <w:t>Activée</w:t>
            </w:r>
          </w:p>
        </w:tc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B0A4541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Renforcée sur résolution</w:t>
            </w:r>
          </w:p>
        </w:tc>
      </w:tr>
      <w:tr w:rsidR="003D1D24" w14:paraId="5E78490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3434F6B" w14:textId="77777777" w:rsidR="003D1D24" w:rsidRDefault="00000000">
            <w:r>
              <w:rPr>
                <w:color w:val="2C3E50"/>
              </w:rPr>
              <w:t>Formation analystes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84A6994" w14:textId="77777777" w:rsidR="003D1D24" w:rsidRDefault="00000000">
            <w:pPr>
              <w:jc w:val="center"/>
            </w:pPr>
            <w:r>
              <w:rPr>
                <w:color w:val="2E86C1"/>
              </w:rPr>
              <w:t>—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9C124F6" w14:textId="77777777" w:rsidR="003D1D24" w:rsidRDefault="00000000">
            <w:pPr>
              <w:jc w:val="center"/>
            </w:pPr>
            <w:r>
              <w:rPr>
                <w:b/>
                <w:bCs/>
                <w:color w:val="2C3E50"/>
              </w:rPr>
              <w:t>En cours</w:t>
            </w:r>
          </w:p>
        </w:tc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EF9E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1B3EC2D" w14:textId="77777777" w:rsidR="003D1D24" w:rsidRDefault="00000000">
            <w:pPr>
              <w:jc w:val="center"/>
            </w:pPr>
            <w:r>
              <w:rPr>
                <w:b/>
                <w:bCs/>
                <w:color w:val="B7770D"/>
              </w:rPr>
              <w:t>⚠ Formation complémentaire</w:t>
            </w:r>
          </w:p>
        </w:tc>
      </w:tr>
    </w:tbl>
    <w:p w14:paraId="47963A61" w14:textId="77777777" w:rsidR="003D1D24" w:rsidRDefault="003D1D24">
      <w:pPr>
        <w:spacing w:before="100" w:after="60"/>
      </w:pPr>
    </w:p>
    <w:tbl>
      <w:tblPr>
        <w:tblW w:w="9400" w:type="dxa"/>
        <w:tblBorders>
          <w:top w:val="single" w:sz="8" w:space="0" w:color="B7770D"/>
          <w:left w:val="single" w:sz="20" w:space="0" w:color="B7770D"/>
          <w:bottom w:val="single" w:sz="8" w:space="0" w:color="B7770D"/>
          <w:right w:val="single" w:sz="8" w:space="0" w:color="B7770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0"/>
      </w:tblGrid>
      <w:tr w:rsidR="003D1D24" w14:paraId="6871B253" w14:textId="77777777">
        <w:tblPrEx>
          <w:tblCellMar>
            <w:top w:w="0" w:type="dxa"/>
            <w:bottom w:w="0" w:type="dxa"/>
          </w:tblCellMar>
        </w:tblPrEx>
        <w:tc>
          <w:tcPr>
            <w:tcW w:w="9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9E7"/>
            <w:tcMar>
              <w:top w:w="55" w:type="dxa"/>
              <w:left w:w="200" w:type="dxa"/>
              <w:bottom w:w="55" w:type="dxa"/>
              <w:right w:w="200" w:type="dxa"/>
            </w:tcMar>
          </w:tcPr>
          <w:p w14:paraId="694A74DA" w14:textId="77777777" w:rsidR="003D1D24" w:rsidRDefault="00000000">
            <w:proofErr w:type="gramStart"/>
            <w:r>
              <w:rPr>
                <w:b/>
                <w:bCs/>
                <w:color w:val="B7770D"/>
              </w:rPr>
              <w:t xml:space="preserve">⚠  </w:t>
            </w:r>
            <w:r>
              <w:rPr>
                <w:color w:val="2C3E50"/>
              </w:rPr>
              <w:t>La</w:t>
            </w:r>
            <w:proofErr w:type="gramEnd"/>
            <w:r>
              <w:rPr>
                <w:color w:val="2C3E50"/>
              </w:rPr>
              <w:t xml:space="preserve"> résolution post-transfert (Δ = ±0,30) est dans les limites du TOST mais proche du seuil d'équivalence.</w:t>
            </w:r>
          </w:p>
        </w:tc>
      </w:tr>
      <w:tr w:rsidR="003D1D24" w14:paraId="75B03461" w14:textId="77777777">
        <w:tblPrEx>
          <w:tblCellMar>
            <w:top w:w="0" w:type="dxa"/>
            <w:bottom w:w="0" w:type="dxa"/>
          </w:tblCellMar>
        </w:tblPrEx>
        <w:tc>
          <w:tcPr>
            <w:tcW w:w="9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9E7"/>
            <w:tcMar>
              <w:top w:w="55" w:type="dxa"/>
              <w:left w:w="200" w:type="dxa"/>
              <w:bottom w:w="55" w:type="dxa"/>
              <w:right w:w="200" w:type="dxa"/>
            </w:tcMar>
          </w:tcPr>
          <w:p w14:paraId="6CD2FFE7" w14:textId="77777777" w:rsidR="003D1D24" w:rsidRDefault="00000000">
            <w:proofErr w:type="gramStart"/>
            <w:r>
              <w:rPr>
                <w:b/>
                <w:bCs/>
                <w:color w:val="B7770D"/>
              </w:rPr>
              <w:t xml:space="preserve">→  </w:t>
            </w:r>
            <w:r>
              <w:rPr>
                <w:color w:val="2C3E50"/>
              </w:rPr>
              <w:t>Action</w:t>
            </w:r>
            <w:proofErr w:type="gramEnd"/>
            <w:r>
              <w:rPr>
                <w:color w:val="2C3E50"/>
              </w:rPr>
              <w:t xml:space="preserve"> : Formation complémentaire des analystes de Lyon sur l'intégration chromatographique programmée pour T4 2026.</w:t>
            </w:r>
          </w:p>
        </w:tc>
      </w:tr>
    </w:tbl>
    <w:p w14:paraId="03D669FF" w14:textId="77777777" w:rsidR="003D1D24" w:rsidRDefault="003D1D24">
      <w:pPr>
        <w:spacing w:before="160"/>
      </w:pPr>
    </w:p>
    <w:p w14:paraId="53AD1FBF" w14:textId="77777777" w:rsidR="003D1D24" w:rsidRDefault="00000000">
      <w:pPr>
        <w:pBdr>
          <w:bottom w:val="single" w:sz="8" w:space="0" w:color="1A5276"/>
        </w:pBdr>
        <w:spacing w:before="260" w:after="80"/>
      </w:pPr>
      <w:r>
        <w:rPr>
          <w:b/>
          <w:bCs/>
          <w:color w:val="1A5276"/>
          <w:sz w:val="22"/>
          <w:szCs w:val="22"/>
        </w:rPr>
        <w:t>3.  Tendances statistiques</w:t>
      </w:r>
    </w:p>
    <w:p w14:paraId="33A7C07F" w14:textId="77777777" w:rsidR="003D1D24" w:rsidRDefault="003D1D24">
      <w:pPr>
        <w:spacing w:before="120" w:after="60"/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2200"/>
      </w:tblGrid>
      <w:tr w:rsidR="003D1D24" w14:paraId="2610B45E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4590A75F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Indicateur statistique</w:t>
            </w:r>
          </w:p>
        </w:tc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971BC2E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T2 2026</w:t>
            </w:r>
          </w:p>
        </w:tc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B4D144A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T3 2026</w:t>
            </w:r>
          </w:p>
        </w:tc>
        <w:tc>
          <w:tcPr>
            <w:tcW w:w="2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57104415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Tendance</w:t>
            </w:r>
          </w:p>
        </w:tc>
      </w:tr>
      <w:tr w:rsidR="003D1D24" w14:paraId="36F95DFA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9E452B6" w14:textId="77777777" w:rsidR="003D1D24" w:rsidRDefault="00000000">
            <w:proofErr w:type="spellStart"/>
            <w:r>
              <w:rPr>
                <w:color w:val="2C3E50"/>
              </w:rPr>
              <w:t>Cpk</w:t>
            </w:r>
            <w:proofErr w:type="spellEnd"/>
            <w:r>
              <w:rPr>
                <w:color w:val="2C3E50"/>
              </w:rPr>
              <w:t xml:space="preserve"> moyen (paramètres critiques)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74604C7" w14:textId="77777777" w:rsidR="003D1D24" w:rsidRDefault="00000000">
            <w:pPr>
              <w:jc w:val="center"/>
            </w:pPr>
            <w:r>
              <w:rPr>
                <w:color w:val="5D6D7E"/>
              </w:rPr>
              <w:t>1,82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4323F60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1,85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6B63419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Stable / ↑</w:t>
            </w:r>
          </w:p>
        </w:tc>
      </w:tr>
      <w:tr w:rsidR="003D1D24" w14:paraId="017FFB2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79710D2" w14:textId="77777777" w:rsidR="003D1D24" w:rsidRDefault="00000000">
            <w:r>
              <w:rPr>
                <w:color w:val="2C3E50"/>
              </w:rPr>
              <w:t>Variabilité inter-sites (ANOVA)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96D0954" w14:textId="77777777" w:rsidR="003D1D24" w:rsidRDefault="00000000">
            <w:pPr>
              <w:jc w:val="center"/>
            </w:pPr>
            <w:r>
              <w:rPr>
                <w:color w:val="5D6D7E"/>
              </w:rPr>
              <w:t>—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70BA879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3,2 %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54ACBF9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&lt; 5 % cible</w:t>
            </w:r>
          </w:p>
        </w:tc>
      </w:tr>
      <w:tr w:rsidR="003D1D24" w14:paraId="7C0D725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5D1FB81" w14:textId="77777777" w:rsidR="003D1D24" w:rsidRDefault="00000000">
            <w:r>
              <w:rPr>
                <w:color w:val="2C3E50"/>
              </w:rPr>
              <w:lastRenderedPageBreak/>
              <w:t>Temps moyen entre alertes OOT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3AA4787" w14:textId="77777777" w:rsidR="003D1D24" w:rsidRDefault="00000000">
            <w:pPr>
              <w:jc w:val="center"/>
            </w:pPr>
            <w:r>
              <w:rPr>
                <w:color w:val="5D6D7E"/>
              </w:rPr>
              <w:t>32 jours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686C5D8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45 jours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B60CFB6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Amélioration</w:t>
            </w:r>
          </w:p>
        </w:tc>
      </w:tr>
      <w:tr w:rsidR="003D1D24" w14:paraId="26112E9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AE8BCA4" w14:textId="77777777" w:rsidR="003D1D24" w:rsidRDefault="00000000">
            <w:r>
              <w:rPr>
                <w:color w:val="2C3E50"/>
              </w:rPr>
              <w:t>Taux SST conforme global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D99A03E" w14:textId="77777777" w:rsidR="003D1D24" w:rsidRDefault="00000000">
            <w:pPr>
              <w:jc w:val="center"/>
            </w:pPr>
            <w:r>
              <w:rPr>
                <w:color w:val="5D6D7E"/>
              </w:rPr>
              <w:t>97,8 %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9A53AFF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98,4 %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2D5259F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✅ ↑ +0,6 pts</w:t>
            </w:r>
          </w:p>
        </w:tc>
      </w:tr>
      <w:tr w:rsidR="003D1D24" w14:paraId="2DFFC04D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C341011" w14:textId="77777777" w:rsidR="003D1D24" w:rsidRDefault="00000000">
            <w:r>
              <w:rPr>
                <w:color w:val="2C3E50"/>
              </w:rPr>
              <w:t>OOT non closes &gt; 30 jours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459607F" w14:textId="77777777" w:rsidR="003D1D24" w:rsidRDefault="00000000">
            <w:pPr>
              <w:jc w:val="center"/>
            </w:pPr>
            <w:r>
              <w:rPr>
                <w:color w:val="5D6D7E"/>
              </w:rPr>
              <w:t>3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3D7DFF3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2</w:t>
            </w:r>
          </w:p>
        </w:tc>
        <w:tc>
          <w:tcPr>
            <w:tcW w:w="2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EF9E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BB731D7" w14:textId="77777777" w:rsidR="003D1D24" w:rsidRDefault="00000000">
            <w:pPr>
              <w:jc w:val="center"/>
            </w:pPr>
            <w:r>
              <w:rPr>
                <w:b/>
                <w:bCs/>
                <w:color w:val="B7770D"/>
              </w:rPr>
              <w:t>⚠ Réduction en cours</w:t>
            </w:r>
          </w:p>
        </w:tc>
      </w:tr>
    </w:tbl>
    <w:p w14:paraId="4781107B" w14:textId="77777777" w:rsidR="003D1D24" w:rsidRDefault="003D1D24">
      <w:pPr>
        <w:spacing w:before="160"/>
      </w:pPr>
    </w:p>
    <w:p w14:paraId="3D62159A" w14:textId="77777777" w:rsidR="003D1D24" w:rsidRDefault="00000000">
      <w:pPr>
        <w:pBdr>
          <w:bottom w:val="single" w:sz="8" w:space="0" w:color="1A5276"/>
        </w:pBdr>
        <w:spacing w:before="260" w:after="80"/>
      </w:pPr>
      <w:r>
        <w:rPr>
          <w:b/>
          <w:bCs/>
          <w:color w:val="1A5276"/>
          <w:sz w:val="22"/>
          <w:szCs w:val="22"/>
        </w:rPr>
        <w:t>4.  Décisions stratégiques</w:t>
      </w:r>
    </w:p>
    <w:p w14:paraId="76E38364" w14:textId="77777777" w:rsidR="003D1D24" w:rsidRDefault="003D1D24">
      <w:pPr>
        <w:spacing w:before="120" w:after="60"/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0"/>
        <w:gridCol w:w="2000"/>
        <w:gridCol w:w="2600"/>
      </w:tblGrid>
      <w:tr w:rsidR="003D1D24" w14:paraId="413BB37D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1349A5A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Décision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A122E76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Responsable</w:t>
            </w:r>
          </w:p>
        </w:tc>
        <w:tc>
          <w:tcPr>
            <w:tcW w:w="2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68D2E73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Délai</w:t>
            </w:r>
          </w:p>
        </w:tc>
      </w:tr>
      <w:tr w:rsidR="003D1D24" w14:paraId="2D833806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A61A7B7" w14:textId="77777777" w:rsidR="003D1D24" w:rsidRDefault="00000000">
            <w:r>
              <w:rPr>
                <w:color w:val="2C3E50"/>
              </w:rPr>
              <w:t>Approuver la mise à jour des limites SST basée sur les intervalles de tolérance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F6BE122" w14:textId="77777777" w:rsidR="003D1D24" w:rsidRDefault="00000000">
            <w:pPr>
              <w:jc w:val="center"/>
            </w:pPr>
            <w:r>
              <w:rPr>
                <w:color w:val="2E86C1"/>
              </w:rPr>
              <w:t>QA + QC</w:t>
            </w:r>
          </w:p>
        </w:tc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AF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8A8C465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T4 2026</w:t>
            </w:r>
          </w:p>
        </w:tc>
      </w:tr>
      <w:tr w:rsidR="003D1D24" w14:paraId="3CC9C6A1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E091626" w14:textId="77777777" w:rsidR="003D1D24" w:rsidRDefault="00000000">
            <w:r>
              <w:rPr>
                <w:color w:val="2C3E50"/>
              </w:rPr>
              <w:t>Étendre l'approche TOST à tous les futurs transferts de méthode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DA36CB8" w14:textId="77777777" w:rsidR="003D1D24" w:rsidRDefault="00000000">
            <w:pPr>
              <w:jc w:val="center"/>
            </w:pPr>
            <w:r>
              <w:rPr>
                <w:color w:val="2E86C1"/>
              </w:rPr>
              <w:t>QC Manager</w:t>
            </w:r>
          </w:p>
        </w:tc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5F5E3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18EC288" w14:textId="77777777" w:rsidR="003D1D24" w:rsidRDefault="00000000">
            <w:pPr>
              <w:jc w:val="center"/>
            </w:pPr>
            <w:r>
              <w:rPr>
                <w:b/>
                <w:bCs/>
                <w:color w:val="1E8449"/>
              </w:rPr>
              <w:t>Immédiat</w:t>
            </w:r>
          </w:p>
        </w:tc>
      </w:tr>
      <w:tr w:rsidR="003D1D24" w14:paraId="1A10CDBE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3D5E58F" w14:textId="77777777" w:rsidR="003D1D24" w:rsidRDefault="00000000">
            <w:r>
              <w:rPr>
                <w:color w:val="2C3E50"/>
              </w:rPr>
              <w:t xml:space="preserve">Allouer budget pour l'extension </w:t>
            </w:r>
            <w:proofErr w:type="spellStart"/>
            <w:r>
              <w:rPr>
                <w:color w:val="2C3E50"/>
              </w:rPr>
              <w:t>Bayesian</w:t>
            </w:r>
            <w:proofErr w:type="spellEnd"/>
            <w:r>
              <w:rPr>
                <w:color w:val="2C3E50"/>
              </w:rPr>
              <w:t xml:space="preserve"> </w:t>
            </w:r>
            <w:proofErr w:type="spellStart"/>
            <w:r>
              <w:rPr>
                <w:color w:val="2C3E50"/>
              </w:rPr>
              <w:t>Statistics</w:t>
            </w:r>
            <w:proofErr w:type="spellEnd"/>
            <w:r>
              <w:rPr>
                <w:color w:val="2C3E50"/>
              </w:rPr>
              <w:t xml:space="preserve"> de Minitab</w:t>
            </w:r>
          </w:p>
        </w:tc>
        <w:tc>
          <w:tcPr>
            <w:tcW w:w="20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FD454F9" w14:textId="77777777" w:rsidR="003D1D24" w:rsidRDefault="00000000">
            <w:pPr>
              <w:jc w:val="center"/>
            </w:pPr>
            <w:r>
              <w:rPr>
                <w:color w:val="2E86C1"/>
              </w:rPr>
              <w:t>Direction</w:t>
            </w:r>
          </w:p>
        </w:tc>
        <w:tc>
          <w:tcPr>
            <w:tcW w:w="2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EF9E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6FCCACDF" w14:textId="77777777" w:rsidR="003D1D24" w:rsidRDefault="00000000">
            <w:pPr>
              <w:jc w:val="center"/>
            </w:pPr>
            <w:r>
              <w:rPr>
                <w:b/>
                <w:bCs/>
                <w:color w:val="B7770D"/>
              </w:rPr>
              <w:t>T4 2026</w:t>
            </w:r>
          </w:p>
        </w:tc>
      </w:tr>
    </w:tbl>
    <w:p w14:paraId="11B1A6B4" w14:textId="77777777" w:rsidR="003D1D24" w:rsidRDefault="003D1D24">
      <w:pPr>
        <w:spacing w:before="160"/>
      </w:pPr>
    </w:p>
    <w:p w14:paraId="6754EF1A" w14:textId="77777777" w:rsidR="003D1D24" w:rsidRDefault="00000000">
      <w:pPr>
        <w:pBdr>
          <w:bottom w:val="single" w:sz="8" w:space="0" w:color="1A5276"/>
        </w:pBdr>
        <w:spacing w:before="260" w:after="80"/>
      </w:pPr>
      <w:r>
        <w:rPr>
          <w:b/>
          <w:bCs/>
          <w:color w:val="1A5276"/>
          <w:sz w:val="22"/>
          <w:szCs w:val="22"/>
        </w:rPr>
        <w:t>5.  Plan d'actions T4 2026</w:t>
      </w:r>
    </w:p>
    <w:p w14:paraId="40659CA0" w14:textId="77777777" w:rsidR="003D1D24" w:rsidRDefault="003D1D24">
      <w:pPr>
        <w:spacing w:before="120" w:after="60"/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800"/>
        <w:gridCol w:w="1800"/>
        <w:gridCol w:w="1600"/>
      </w:tblGrid>
      <w:tr w:rsidR="003D1D24" w14:paraId="10900FAE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5367A59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Action</w:t>
            </w:r>
          </w:p>
        </w:tc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600621A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Responsable</w:t>
            </w:r>
          </w:p>
        </w:tc>
        <w:tc>
          <w:tcPr>
            <w:tcW w:w="18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37C05B02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Délai</w:t>
            </w:r>
          </w:p>
        </w:tc>
        <w:tc>
          <w:tcPr>
            <w:tcW w:w="16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B2A4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9703437" w14:textId="77777777" w:rsidR="003D1D24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Priorité</w:t>
            </w:r>
          </w:p>
        </w:tc>
      </w:tr>
      <w:tr w:rsidR="003D1D24" w14:paraId="5FA008FF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1B636B2" w14:textId="77777777" w:rsidR="003D1D24" w:rsidRDefault="00000000">
            <w:r>
              <w:rPr>
                <w:color w:val="2C3E50"/>
              </w:rPr>
              <w:t>Implémenter les nouvelles limites SST pour 5 méthodes critiques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65CEBC8" w14:textId="77777777" w:rsidR="003D1D24" w:rsidRDefault="00000000">
            <w:pPr>
              <w:jc w:val="center"/>
            </w:pPr>
            <w:r>
              <w:rPr>
                <w:color w:val="2E86C1"/>
              </w:rPr>
              <w:t>QC + AQ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5CE3C6F" w14:textId="77777777" w:rsidR="003D1D24" w:rsidRDefault="00000000">
            <w:pPr>
              <w:jc w:val="center"/>
            </w:pPr>
            <w:r>
              <w:rPr>
                <w:color w:val="5D6D7E"/>
              </w:rPr>
              <w:t>Nov. 2026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ADBD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3F16AEF" w14:textId="77777777" w:rsidR="003D1D24" w:rsidRDefault="00000000">
            <w:pPr>
              <w:jc w:val="center"/>
            </w:pPr>
            <w:r>
              <w:rPr>
                <w:b/>
                <w:bCs/>
                <w:color w:val="922B21"/>
              </w:rPr>
              <w:t>Haute</w:t>
            </w:r>
          </w:p>
        </w:tc>
      </w:tr>
      <w:tr w:rsidR="003D1D24" w14:paraId="6CD9BEFF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98604FE" w14:textId="77777777" w:rsidR="003D1D24" w:rsidRDefault="00000000">
            <w:r>
              <w:rPr>
                <w:color w:val="2C3E50"/>
              </w:rPr>
              <w:t>Former 100 % des analystes QC aux tests d'équivalence TOST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57A3C65" w14:textId="77777777" w:rsidR="003D1D24" w:rsidRDefault="00000000">
            <w:pPr>
              <w:jc w:val="center"/>
            </w:pPr>
            <w:r>
              <w:rPr>
                <w:color w:val="2E86C1"/>
              </w:rPr>
              <w:t>Formation QC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D6BCA66" w14:textId="77777777" w:rsidR="003D1D24" w:rsidRDefault="00000000">
            <w:pPr>
              <w:jc w:val="center"/>
            </w:pPr>
            <w:r>
              <w:rPr>
                <w:color w:val="5D6D7E"/>
              </w:rPr>
              <w:t>Déc. 2026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ADBD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B40B7D9" w14:textId="77777777" w:rsidR="003D1D24" w:rsidRDefault="00000000">
            <w:pPr>
              <w:jc w:val="center"/>
            </w:pPr>
            <w:r>
              <w:rPr>
                <w:b/>
                <w:bCs/>
                <w:color w:val="922B21"/>
              </w:rPr>
              <w:t>Haute</w:t>
            </w:r>
          </w:p>
        </w:tc>
      </w:tr>
      <w:tr w:rsidR="003D1D24" w14:paraId="0476C8D9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8811B31" w14:textId="77777777" w:rsidR="003D1D24" w:rsidRDefault="00000000">
            <w:r>
              <w:rPr>
                <w:color w:val="2C3E50"/>
              </w:rPr>
              <w:t>Formation complémentaire analystes Lyon — intégration HPLC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BFD2FFF" w14:textId="77777777" w:rsidR="003D1D24" w:rsidRDefault="00000000">
            <w:pPr>
              <w:jc w:val="center"/>
            </w:pPr>
            <w:r>
              <w:rPr>
                <w:color w:val="2E86C1"/>
              </w:rPr>
              <w:t>QC Manager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B271398" w14:textId="77777777" w:rsidR="003D1D24" w:rsidRDefault="00000000">
            <w:pPr>
              <w:jc w:val="center"/>
            </w:pPr>
            <w:r>
              <w:rPr>
                <w:color w:val="5D6D7E"/>
              </w:rPr>
              <w:t>Oct. 2026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ADBD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5276C68" w14:textId="77777777" w:rsidR="003D1D24" w:rsidRDefault="00000000">
            <w:pPr>
              <w:jc w:val="center"/>
            </w:pPr>
            <w:r>
              <w:rPr>
                <w:b/>
                <w:bCs/>
                <w:color w:val="922B21"/>
              </w:rPr>
              <w:t>Haute</w:t>
            </w:r>
          </w:p>
        </w:tc>
      </w:tr>
      <w:tr w:rsidR="003D1D24" w14:paraId="7CBE603B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C03D212" w14:textId="77777777" w:rsidR="003D1D24" w:rsidRDefault="00000000">
            <w:r>
              <w:rPr>
                <w:color w:val="2C3E50"/>
              </w:rPr>
              <w:t>Préparer le transfert HPLC-MS → site de Bordeaux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99EE0F2" w14:textId="77777777" w:rsidR="003D1D24" w:rsidRDefault="00000000">
            <w:pPr>
              <w:jc w:val="center"/>
            </w:pPr>
            <w:r>
              <w:rPr>
                <w:color w:val="2E86C1"/>
              </w:rPr>
              <w:t>QC + Projets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F2866AC" w14:textId="77777777" w:rsidR="003D1D24" w:rsidRDefault="00000000">
            <w:pPr>
              <w:jc w:val="center"/>
            </w:pPr>
            <w:r>
              <w:rPr>
                <w:color w:val="5D6D7E"/>
              </w:rPr>
              <w:t>T1 2027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EF9E7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BF7CE9E" w14:textId="77777777" w:rsidR="003D1D24" w:rsidRDefault="00000000">
            <w:pPr>
              <w:jc w:val="center"/>
            </w:pPr>
            <w:r>
              <w:rPr>
                <w:b/>
                <w:bCs/>
                <w:color w:val="B7770D"/>
              </w:rPr>
              <w:t>Moyenne</w:t>
            </w:r>
          </w:p>
        </w:tc>
      </w:tr>
      <w:tr w:rsidR="003D1D24" w14:paraId="591A2724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2E7EB9A9" w14:textId="77777777" w:rsidR="003D1D24" w:rsidRDefault="00000000">
            <w:r>
              <w:rPr>
                <w:color w:val="2C3E50"/>
              </w:rPr>
              <w:t xml:space="preserve">Mise à jour Minitab — module </w:t>
            </w:r>
            <w:proofErr w:type="spellStart"/>
            <w:r>
              <w:rPr>
                <w:color w:val="2C3E50"/>
              </w:rPr>
              <w:t>Bayesian</w:t>
            </w:r>
            <w:proofErr w:type="spellEnd"/>
            <w:r>
              <w:rPr>
                <w:color w:val="2C3E50"/>
              </w:rPr>
              <w:t xml:space="preserve"> </w:t>
            </w:r>
            <w:proofErr w:type="spellStart"/>
            <w:r>
              <w:rPr>
                <w:color w:val="2C3E50"/>
              </w:rPr>
              <w:t>Statistics</w:t>
            </w:r>
            <w:proofErr w:type="spellEnd"/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4EA5568B" w14:textId="77777777" w:rsidR="003D1D24" w:rsidRDefault="00000000">
            <w:pPr>
              <w:jc w:val="center"/>
            </w:pPr>
            <w:r>
              <w:rPr>
                <w:color w:val="2E86C1"/>
              </w:rPr>
              <w:t>Informatique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2F4F6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7F5FDA5" w14:textId="77777777" w:rsidR="003D1D24" w:rsidRDefault="00000000">
            <w:pPr>
              <w:jc w:val="center"/>
            </w:pPr>
            <w:r>
              <w:rPr>
                <w:color w:val="5D6D7E"/>
              </w:rPr>
              <w:t>T1 2027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AF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3107309" w14:textId="77777777" w:rsidR="003D1D24" w:rsidRDefault="00000000">
            <w:pPr>
              <w:jc w:val="center"/>
            </w:pPr>
            <w:r>
              <w:rPr>
                <w:b/>
                <w:bCs/>
                <w:color w:val="1A5276"/>
              </w:rPr>
              <w:t>Basse</w:t>
            </w:r>
          </w:p>
        </w:tc>
      </w:tr>
      <w:tr w:rsidR="003D1D24" w14:paraId="01303AB4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B5C681E" w14:textId="77777777" w:rsidR="003D1D24" w:rsidRDefault="00000000">
            <w:r>
              <w:rPr>
                <w:color w:val="2C3E50"/>
              </w:rPr>
              <w:t>Revue capabilité T4 — rapport synthèse annuel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3133127" w14:textId="77777777" w:rsidR="003D1D24" w:rsidRDefault="00000000">
            <w:pPr>
              <w:jc w:val="center"/>
            </w:pPr>
            <w:r>
              <w:rPr>
                <w:color w:val="2E86C1"/>
              </w:rPr>
              <w:t>QA</w:t>
            </w:r>
          </w:p>
        </w:tc>
        <w:tc>
          <w:tcPr>
            <w:tcW w:w="18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2514803" w14:textId="77777777" w:rsidR="003D1D24" w:rsidRDefault="00000000">
            <w:pPr>
              <w:jc w:val="center"/>
            </w:pPr>
            <w:r>
              <w:rPr>
                <w:color w:val="5D6D7E"/>
              </w:rPr>
              <w:t>Jan. 2027</w:t>
            </w:r>
          </w:p>
        </w:tc>
        <w:tc>
          <w:tcPr>
            <w:tcW w:w="1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ADBD8"/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3446053" w14:textId="77777777" w:rsidR="003D1D24" w:rsidRDefault="00000000">
            <w:pPr>
              <w:jc w:val="center"/>
            </w:pPr>
            <w:r>
              <w:rPr>
                <w:b/>
                <w:bCs/>
                <w:color w:val="922B21"/>
              </w:rPr>
              <w:t>Haute</w:t>
            </w:r>
          </w:p>
        </w:tc>
      </w:tr>
    </w:tbl>
    <w:p w14:paraId="3248CA1B" w14:textId="77777777" w:rsidR="003D1D24" w:rsidRDefault="003D1D24">
      <w:pPr>
        <w:spacing w:before="160"/>
      </w:pPr>
    </w:p>
    <w:p w14:paraId="2D7E48ED" w14:textId="77777777" w:rsidR="003D1D24" w:rsidRDefault="00000000">
      <w:pPr>
        <w:pBdr>
          <w:bottom w:val="single" w:sz="8" w:space="0" w:color="1A5276"/>
        </w:pBdr>
        <w:spacing w:before="260" w:after="80"/>
      </w:pPr>
      <w:r>
        <w:rPr>
          <w:b/>
          <w:bCs/>
          <w:color w:val="1A5276"/>
          <w:sz w:val="22"/>
          <w:szCs w:val="22"/>
        </w:rPr>
        <w:t>6.  Conclusion</w:t>
      </w:r>
    </w:p>
    <w:p w14:paraId="60C06647" w14:textId="77777777" w:rsidR="003D1D24" w:rsidRDefault="003D1D24">
      <w:pPr>
        <w:spacing w:before="120" w:after="80"/>
      </w:pPr>
    </w:p>
    <w:tbl>
      <w:tblPr>
        <w:tblW w:w="9400" w:type="dxa"/>
        <w:tblBorders>
          <w:top w:val="single" w:sz="8" w:space="0" w:color="2E86C1"/>
          <w:left w:val="single" w:sz="20" w:space="0" w:color="2E86C1"/>
          <w:bottom w:val="single" w:sz="8" w:space="0" w:color="2E86C1"/>
          <w:right w:val="single" w:sz="8" w:space="0" w:color="2E86C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0"/>
      </w:tblGrid>
      <w:tr w:rsidR="003D1D24" w14:paraId="0EBA2379" w14:textId="77777777">
        <w:tblPrEx>
          <w:tblCellMar>
            <w:top w:w="0" w:type="dxa"/>
            <w:bottom w:w="0" w:type="dxa"/>
          </w:tblCellMar>
        </w:tblPrEx>
        <w:tc>
          <w:tcPr>
            <w:tcW w:w="9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AF8"/>
            <w:tcMar>
              <w:top w:w="55" w:type="dxa"/>
              <w:left w:w="200" w:type="dxa"/>
              <w:bottom w:w="55" w:type="dxa"/>
              <w:right w:w="200" w:type="dxa"/>
            </w:tcMar>
          </w:tcPr>
          <w:p w14:paraId="5020A080" w14:textId="77777777" w:rsidR="003D1D24" w:rsidRDefault="00000000">
            <w:r>
              <w:rPr>
                <w:color w:val="1A5276"/>
              </w:rPr>
              <w:t>Bilan de la revue de direction T3 2026 — Département Contrôle Qualité</w:t>
            </w:r>
          </w:p>
        </w:tc>
      </w:tr>
    </w:tbl>
    <w:p w14:paraId="15EF8BB0" w14:textId="77777777" w:rsidR="003D1D24" w:rsidRDefault="003D1D24">
      <w:pPr>
        <w:spacing w:before="100" w:after="60"/>
      </w:pPr>
    </w:p>
    <w:p w14:paraId="21CE914B" w14:textId="77777777" w:rsidR="003D1D24" w:rsidRDefault="00000000">
      <w:pPr>
        <w:spacing w:before="70" w:after="7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rPr>
          <w:color w:val="2C3E50"/>
        </w:rPr>
        <w:t>Performance</w:t>
      </w:r>
      <w:proofErr w:type="gramEnd"/>
      <w:r>
        <w:rPr>
          <w:color w:val="2C3E50"/>
        </w:rPr>
        <w:t xml:space="preserve"> analytique globale conforme aux objectifs fixés en début d'année</w:t>
      </w:r>
    </w:p>
    <w:p w14:paraId="0CA8A01F" w14:textId="77777777" w:rsidR="003D1D24" w:rsidRDefault="00000000">
      <w:pPr>
        <w:spacing w:before="70" w:after="7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rPr>
          <w:color w:val="2C3E50"/>
        </w:rPr>
        <w:t>Transferts</w:t>
      </w:r>
      <w:proofErr w:type="gramEnd"/>
      <w:r>
        <w:rPr>
          <w:color w:val="2C3E50"/>
        </w:rPr>
        <w:t xml:space="preserve"> de méthode maîtrisés avec approche statistique rigoureuse (TOST, ANOVA)</w:t>
      </w:r>
    </w:p>
    <w:p w14:paraId="3C138FBE" w14:textId="77777777" w:rsidR="003D1D24" w:rsidRDefault="00000000">
      <w:pPr>
        <w:spacing w:before="70" w:after="70"/>
        <w:ind w:left="360" w:hanging="280"/>
      </w:pPr>
      <w:proofErr w:type="gramStart"/>
      <w:r>
        <w:rPr>
          <w:b/>
          <w:bCs/>
          <w:color w:val="1E8449"/>
        </w:rPr>
        <w:t xml:space="preserve">☑  </w:t>
      </w:r>
      <w:r>
        <w:rPr>
          <w:color w:val="2C3E50"/>
        </w:rPr>
        <w:t>Amélioration</w:t>
      </w:r>
      <w:proofErr w:type="gramEnd"/>
      <w:r>
        <w:rPr>
          <w:color w:val="2C3E50"/>
        </w:rPr>
        <w:t xml:space="preserve"> continue intégrée dans le système qualité — </w:t>
      </w:r>
      <w:proofErr w:type="spellStart"/>
      <w:r>
        <w:rPr>
          <w:color w:val="2C3E50"/>
        </w:rPr>
        <w:t>Cpk</w:t>
      </w:r>
      <w:proofErr w:type="spellEnd"/>
      <w:r>
        <w:rPr>
          <w:color w:val="2C3E50"/>
        </w:rPr>
        <w:t xml:space="preserve"> moyen stable à 1,85</w:t>
      </w:r>
    </w:p>
    <w:p w14:paraId="557E34A1" w14:textId="77777777" w:rsidR="003D1D24" w:rsidRDefault="00000000">
      <w:pPr>
        <w:spacing w:before="70" w:after="70"/>
        <w:ind w:left="360" w:hanging="280"/>
      </w:pPr>
      <w:proofErr w:type="gramStart"/>
      <w:r>
        <w:rPr>
          <w:b/>
          <w:bCs/>
          <w:color w:val="5D6D7E"/>
        </w:rPr>
        <w:t xml:space="preserve">☐  </w:t>
      </w:r>
      <w:r>
        <w:rPr>
          <w:color w:val="2C3E50"/>
        </w:rPr>
        <w:t>2</w:t>
      </w:r>
      <w:proofErr w:type="gramEnd"/>
      <w:r>
        <w:rPr>
          <w:color w:val="2C3E50"/>
        </w:rPr>
        <w:t xml:space="preserve"> alertes OOT encore en cours d'investigation — suivi renforcé activé</w:t>
      </w:r>
    </w:p>
    <w:p w14:paraId="65B5DEB3" w14:textId="77777777" w:rsidR="003D1D24" w:rsidRDefault="003D1D24">
      <w:pPr>
        <w:spacing w:before="160"/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3D1D24" w14:paraId="646195D9" w14:textId="77777777">
        <w:tblPrEx>
          <w:tblCellMar>
            <w:top w:w="0" w:type="dxa"/>
            <w:bottom w:w="0" w:type="dxa"/>
          </w:tblCellMar>
        </w:tblPrEx>
        <w:tc>
          <w:tcPr>
            <w:tcW w:w="4700" w:type="dxa"/>
            <w:tcBorders>
              <w:top w:val="single" w:sz="4" w:space="0" w:color="2E86C1"/>
              <w:left w:val="single" w:sz="4" w:space="0" w:color="2E86C1"/>
              <w:bottom w:val="single" w:sz="4" w:space="0" w:color="2E86C1"/>
              <w:right w:val="single" w:sz="4" w:space="0" w:color="2E86C1"/>
            </w:tcBorders>
            <w:shd w:val="clear" w:color="auto" w:fill="D6EAF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D2D6D8B" w14:textId="77777777" w:rsidR="003D1D24" w:rsidRDefault="00000000">
            <w:pPr>
              <w:spacing w:after="40"/>
            </w:pPr>
            <w:r>
              <w:rPr>
                <w:b/>
                <w:bCs/>
                <w:color w:val="0B2A4A"/>
              </w:rPr>
              <w:lastRenderedPageBreak/>
              <w:t>Préparé par :</w:t>
            </w:r>
          </w:p>
          <w:p w14:paraId="22D03248" w14:textId="2CC8D022" w:rsidR="003D1D24" w:rsidRDefault="00000000">
            <w:pPr>
              <w:spacing w:after="40"/>
            </w:pPr>
            <w:r>
              <w:t xml:space="preserve">Dr. </w:t>
            </w:r>
            <w:r w:rsidR="009913D4">
              <w:t>R</w:t>
            </w:r>
            <w:r>
              <w:t xml:space="preserve">. </w:t>
            </w:r>
            <w:r w:rsidR="009913D4">
              <w:t>B</w:t>
            </w:r>
          </w:p>
          <w:p w14:paraId="2825C442" w14:textId="77777777" w:rsidR="003D1D24" w:rsidRDefault="00000000">
            <w:pPr>
              <w:spacing w:after="40"/>
            </w:pPr>
            <w:r>
              <w:rPr>
                <w:i/>
                <w:iCs/>
                <w:color w:val="5D6D7E"/>
              </w:rPr>
              <w:t>Responsable Contrôle Qualité</w:t>
            </w:r>
          </w:p>
          <w:p w14:paraId="4BE6D21F" w14:textId="77777777" w:rsidR="003D1D24" w:rsidRDefault="00000000">
            <w:r>
              <w:rPr>
                <w:color w:val="5D6D7E"/>
              </w:rPr>
              <w:t>Date : 15/10/2026</w:t>
            </w:r>
          </w:p>
        </w:tc>
        <w:tc>
          <w:tcPr>
            <w:tcW w:w="4700" w:type="dxa"/>
            <w:tcBorders>
              <w:top w:val="single" w:sz="4" w:space="0" w:color="2E86C1"/>
              <w:left w:val="single" w:sz="4" w:space="0" w:color="2E86C1"/>
              <w:bottom w:val="single" w:sz="4" w:space="0" w:color="2E86C1"/>
              <w:right w:val="single" w:sz="4" w:space="0" w:color="2E86C1"/>
            </w:tcBorders>
            <w:shd w:val="clear" w:color="auto" w:fill="D6EAF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117C74D" w14:textId="77777777" w:rsidR="003D1D24" w:rsidRDefault="00000000">
            <w:pPr>
              <w:spacing w:after="40"/>
            </w:pPr>
            <w:r>
              <w:rPr>
                <w:b/>
                <w:bCs/>
                <w:color w:val="0B2A4A"/>
              </w:rPr>
              <w:t>Approuvé par :</w:t>
            </w:r>
          </w:p>
          <w:p w14:paraId="3845BF39" w14:textId="77777777" w:rsidR="003D1D24" w:rsidRDefault="00000000">
            <w:pPr>
              <w:spacing w:after="40"/>
            </w:pPr>
            <w:r>
              <w:t>Directeur Qualité / Direction</w:t>
            </w:r>
          </w:p>
          <w:p w14:paraId="66C5B70F" w14:textId="77777777" w:rsidR="003D1D24" w:rsidRDefault="00000000">
            <w:pPr>
              <w:spacing w:after="40"/>
            </w:pPr>
            <w:r>
              <w:rPr>
                <w:i/>
                <w:iCs/>
                <w:color w:val="5D6D7E"/>
              </w:rPr>
              <w:t>Signature : ___________________</w:t>
            </w:r>
          </w:p>
          <w:p w14:paraId="4A0CB3FC" w14:textId="77777777" w:rsidR="003D1D24" w:rsidRDefault="00000000">
            <w:r>
              <w:rPr>
                <w:color w:val="5D6D7E"/>
              </w:rPr>
              <w:t>Date : _______________</w:t>
            </w:r>
          </w:p>
        </w:tc>
      </w:tr>
    </w:tbl>
    <w:p w14:paraId="0EBE94BB" w14:textId="77777777" w:rsidR="003D1D24" w:rsidRDefault="003D1D24">
      <w:pPr>
        <w:spacing w:before="80"/>
      </w:pPr>
    </w:p>
    <w:p w14:paraId="405C76D1" w14:textId="77777777" w:rsidR="003D1D24" w:rsidRDefault="00000000">
      <w:pPr>
        <w:spacing w:before="40"/>
        <w:jc w:val="center"/>
      </w:pPr>
      <w:r>
        <w:rPr>
          <w:i/>
          <w:iCs/>
          <w:color w:val="5D6D7E"/>
          <w:sz w:val="18"/>
          <w:szCs w:val="18"/>
        </w:rPr>
        <w:t>Document confidentiel — Usage interne — Revue de Direction T3 2026</w:t>
      </w:r>
    </w:p>
    <w:sectPr w:rsidR="003D1D24">
      <w:pgSz w:w="11906" w:h="16838"/>
      <w:pgMar w:top="1100" w:right="1100" w:bottom="1100" w:left="11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3244F"/>
    <w:multiLevelType w:val="hybridMultilevel"/>
    <w:tmpl w:val="31FAA66C"/>
    <w:lvl w:ilvl="0" w:tplc="0690FFCC">
      <w:start w:val="1"/>
      <w:numFmt w:val="bullet"/>
      <w:lvlText w:val="●"/>
      <w:lvlJc w:val="left"/>
      <w:pPr>
        <w:ind w:left="720" w:hanging="360"/>
      </w:pPr>
    </w:lvl>
    <w:lvl w:ilvl="1" w:tplc="C4DCA77E">
      <w:start w:val="1"/>
      <w:numFmt w:val="bullet"/>
      <w:lvlText w:val="○"/>
      <w:lvlJc w:val="left"/>
      <w:pPr>
        <w:ind w:left="1440" w:hanging="360"/>
      </w:pPr>
    </w:lvl>
    <w:lvl w:ilvl="2" w:tplc="039A7C64">
      <w:start w:val="1"/>
      <w:numFmt w:val="bullet"/>
      <w:lvlText w:val="■"/>
      <w:lvlJc w:val="left"/>
      <w:pPr>
        <w:ind w:left="2160" w:hanging="360"/>
      </w:pPr>
    </w:lvl>
    <w:lvl w:ilvl="3" w:tplc="64E6629C">
      <w:start w:val="1"/>
      <w:numFmt w:val="bullet"/>
      <w:lvlText w:val="●"/>
      <w:lvlJc w:val="left"/>
      <w:pPr>
        <w:ind w:left="2880" w:hanging="360"/>
      </w:pPr>
    </w:lvl>
    <w:lvl w:ilvl="4" w:tplc="71A690D6">
      <w:start w:val="1"/>
      <w:numFmt w:val="bullet"/>
      <w:lvlText w:val="○"/>
      <w:lvlJc w:val="left"/>
      <w:pPr>
        <w:ind w:left="3600" w:hanging="360"/>
      </w:pPr>
    </w:lvl>
    <w:lvl w:ilvl="5" w:tplc="09D80BF8">
      <w:start w:val="1"/>
      <w:numFmt w:val="bullet"/>
      <w:lvlText w:val="■"/>
      <w:lvlJc w:val="left"/>
      <w:pPr>
        <w:ind w:left="4320" w:hanging="360"/>
      </w:pPr>
    </w:lvl>
    <w:lvl w:ilvl="6" w:tplc="85F8E868">
      <w:start w:val="1"/>
      <w:numFmt w:val="bullet"/>
      <w:lvlText w:val="●"/>
      <w:lvlJc w:val="left"/>
      <w:pPr>
        <w:ind w:left="5040" w:hanging="360"/>
      </w:pPr>
    </w:lvl>
    <w:lvl w:ilvl="7" w:tplc="9A984398">
      <w:start w:val="1"/>
      <w:numFmt w:val="bullet"/>
      <w:lvlText w:val="●"/>
      <w:lvlJc w:val="left"/>
      <w:pPr>
        <w:ind w:left="5760" w:hanging="360"/>
      </w:pPr>
    </w:lvl>
    <w:lvl w:ilvl="8" w:tplc="84A8A114">
      <w:start w:val="1"/>
      <w:numFmt w:val="bullet"/>
      <w:lvlText w:val="●"/>
      <w:lvlJc w:val="left"/>
      <w:pPr>
        <w:ind w:left="6480" w:hanging="360"/>
      </w:pPr>
    </w:lvl>
  </w:abstractNum>
  <w:num w:numId="1" w16cid:durableId="10335576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D24"/>
    <w:rsid w:val="003D1D24"/>
    <w:rsid w:val="004C37B0"/>
    <w:rsid w:val="0099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1E7F3"/>
  <w15:docId w15:val="{5590AC7F-1210-4F73-BBCB-87BA0745F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2026-03-14T10:58:00Z</dcterms:created>
  <dcterms:modified xsi:type="dcterms:W3CDTF">2026-03-14T10:58:00Z</dcterms:modified>
</cp:coreProperties>
</file>